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8A5A00"/>
        </w:rPr>
        <w:t xml:space="preserve">EXAMPLE PRICES ONLY. Not a quote and not a market rate.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200"/>
        <w:gridCol w:w="3160"/>
      </w:tblGrid>
      <w:tr>
        <w:tc>
          <w:tcPr>
            <w:tcW w:type="dxa" w:w="6200"/>
          </w:tcPr>
          <w:p>
            <w:r>
              <w:rPr>
                <w:rFonts w:ascii="Calibri" w:cs="Calibri" w:eastAsia="Calibri" w:hAnsi="Calibri"/>
                <w:b/>
                <w:bCs/>
                <w:i w:val="false"/>
                <w:iCs w:val="false"/>
                <w:sz w:val="32"/>
                <w:szCs w:val="32"/>
              </w:rPr>
              <w:t xml:space="preserve">Marlow Sound</w:t>
            </w:r>
          </w:p>
        </w:tc>
        <w:tc>
          <w:tcPr>
            <w:tcW w:type="dxa" w:w="3160"/>
          </w:tcPr>
          <w:p>
            <w:r>
              <w:rPr>
                <w:rFonts w:ascii="Calibri" w:cs="Calibri" w:eastAsia="Calibri" w:hAnsi="Calibri"/>
                <w:b/>
                <w:bCs/>
                <w:i w:val="false"/>
                <w:iCs w:val="false"/>
                <w:sz w:val="32"/>
                <w:szCs w:val="32"/>
              </w:rPr>
              <w:t xml:space="preserve">INVOICE</w:t>
            </w:r>
          </w:p>
        </w:tc>
      </w:tr>
    </w:tbl>
    <w:p>
      <w:r>
        <w:rPr>
          <w:rFonts w:ascii="Calibri" w:cs="Calibri" w:eastAsia="Calibri" w:hAnsi="Calibri"/>
          <w:b w:val="false"/>
          <w:bCs w:val="false"/>
          <w:i w:val="false"/>
          <w:iCs w:val="false"/>
          <w:sz w:val="20"/>
          <w:szCs w:val="20"/>
        </w:rPr>
        <w:t xml:space="preserve">9 Booth Ave</w:t>
      </w:r>
    </w:p>
    <w:p>
      <w:r>
        <w:rPr>
          <w:rFonts w:ascii="Calibri" w:cs="Calibri" w:eastAsia="Calibri" w:hAnsi="Calibri"/>
          <w:b w:val="false"/>
          <w:bCs w:val="false"/>
          <w:i w:val="false"/>
          <w:iCs w:val="false"/>
          <w:sz w:val="20"/>
          <w:szCs w:val="20"/>
        </w:rPr>
        <w:t xml:space="preserve">Chicago, IL 60607</w:t>
      </w:r>
    </w:p>
    <w:p>
      <w:r>
        <w:rPr>
          <w:rFonts w:ascii="Calibri" w:cs="Calibri" w:eastAsia="Calibri" w:hAnsi="Calibri"/>
          <w:b w:val="false"/>
          <w:bCs w:val="false"/>
          <w:i w:val="false"/>
          <w:iCs w:val="false"/>
          <w:sz w:val="20"/>
          <w:szCs w:val="20"/>
        </w:rPr>
        <w:t xml:space="preserve">(312) 555-0119</w:t>
      </w:r>
    </w:p>
    <w:p>
      <w:pPr>
        <w:jc w:val="right"/>
      </w:pPr>
      <w:r>
        <w:rPr>
          <w:rFonts w:ascii="Calibri" w:cs="Calibri" w:eastAsia="Calibri" w:hAnsi="Calibri"/>
          <w:sz w:val="20"/>
          <w:szCs w:val="20"/>
        </w:rPr>
        <w:t xml:space="preserve">INV-902    Issued October 11, 2026    Due November 14, 2026</w:t>
      </w:r>
    </w:p>
    <w:p>
      <w:r>
        <w:rPr>
          <w:rFonts w:ascii="Calibri" w:cs="Calibri" w:eastAsia="Calibri" w:hAnsi="Calibri"/>
          <w:b/>
          <w:bCs/>
          <w:color w:val="6B7688"/>
          <w:sz w:val="18"/>
          <w:szCs w:val="18"/>
        </w:rPr>
        <w:t xml:space="preserve">Bill to</w:t>
      </w:r>
    </w:p>
    <w:p>
      <w:r>
        <w:rPr>
          <w:rFonts w:ascii="Calibri" w:cs="Calibri" w:eastAsia="Calibri" w:hAnsi="Calibri"/>
          <w:b/>
          <w:bCs/>
          <w:sz w:val="24"/>
          <w:szCs w:val="24"/>
        </w:rPr>
        <w:t xml:space="preserve">Alex and Morgan Hale</w:t>
      </w:r>
    </w:p>
    <w:p>
      <w:r>
        <w:rPr>
          <w:rFonts w:ascii="Calibri" w:cs="Calibri" w:eastAsia="Calibri" w:hAnsi="Calibri"/>
          <w:b w:val="false"/>
          <w:bCs w:val="false"/>
          <w:i w:val="false"/>
          <w:iCs w:val="false"/>
          <w:sz w:val="20"/>
          <w:szCs w:val="20"/>
        </w:rPr>
        <w:t xml:space="preserve">Event: Saturday, November 21, 2026</w:t>
      </w:r>
    </w:p>
    <w:p>
      <w:r>
        <w:rPr>
          <w:rFonts w:ascii="Calibri" w:cs="Calibri" w:eastAsia="Calibri" w:hAnsi="Calibri"/>
          <w:b w:val="false"/>
          <w:bCs w:val="false"/>
          <w:i w:val="false"/>
          <w:iCs w:val="false"/>
          <w:sz w:val="20"/>
          <w:szCs w:val="20"/>
        </w:rPr>
        <w:t xml:space="preserve">Venue: The Lantern Room, 18 Lamp St</w:t>
      </w:r>
    </w:p>
    <w:p>
      <w:r>
        <w:rPr>
          <w:rFonts w:ascii="Calibri" w:cs="Calibri" w:eastAsia="Calibri" w:hAnsi="Calibri"/>
          <w:b w:val="false"/>
          <w:bCs w:val="false"/>
          <w:i w:val="false"/>
          <w:iCs w:val="false"/>
          <w:sz w:val="20"/>
          <w:szCs w:val="20"/>
        </w:rPr>
        <w:t xml:space="preserve">Reception 5 hours, ceremony sound 45 minutes</w:t>
      </w:r>
    </w:p>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0"/>
        <w:gridCol w:w="1200"/>
        <w:gridCol w:w="1380"/>
        <w:gridCol w:w="1380"/>
      </w:tblGrid>
      <w:tr>
        <w:tc>
          <w:tcPr>
            <w:tcW w:type="dxa" w:w="5400"/>
          </w:tcPr>
          <w:p>
            <w:r>
              <w:rPr>
                <w:rFonts w:ascii="Calibri" w:cs="Calibri" w:eastAsia="Calibri" w:hAnsi="Calibri"/>
                <w:b/>
                <w:bCs/>
                <w:i w:val="false"/>
                <w:iCs w:val="false"/>
                <w:sz w:val="20"/>
                <w:szCs w:val="20"/>
              </w:rPr>
              <w:t xml:space="preserve">Description</w:t>
            </w:r>
          </w:p>
        </w:tc>
        <w:tc>
          <w:tcPr>
            <w:tcW w:type="dxa" w:w="1200"/>
          </w:tcPr>
          <w:p>
            <w:r>
              <w:rPr>
                <w:rFonts w:ascii="Calibri" w:cs="Calibri" w:eastAsia="Calibri" w:hAnsi="Calibri"/>
                <w:b/>
                <w:bCs/>
                <w:i w:val="false"/>
                <w:iCs w:val="false"/>
                <w:sz w:val="20"/>
                <w:szCs w:val="20"/>
              </w:rPr>
              <w:t xml:space="preserve">Qty</w:t>
            </w:r>
          </w:p>
        </w:tc>
        <w:tc>
          <w:tcPr>
            <w:tcW w:type="dxa" w:w="1380"/>
          </w:tcPr>
          <w:p>
            <w:r>
              <w:rPr>
                <w:rFonts w:ascii="Calibri" w:cs="Calibri" w:eastAsia="Calibri" w:hAnsi="Calibri"/>
                <w:b/>
                <w:bCs/>
                <w:i w:val="false"/>
                <w:iCs w:val="false"/>
                <w:sz w:val="20"/>
                <w:szCs w:val="20"/>
              </w:rPr>
              <w:t xml:space="preserve">Rate</w:t>
            </w:r>
          </w:p>
        </w:tc>
        <w:tc>
          <w:tcPr>
            <w:tcW w:type="dxa" w:w="1380"/>
          </w:tcPr>
          <w:p>
            <w:r>
              <w:rPr>
                <w:rFonts w:ascii="Calibri" w:cs="Calibri" w:eastAsia="Calibri" w:hAnsi="Calibri"/>
                <w:b/>
                <w:bCs/>
                <w:i w:val="false"/>
                <w:iCs w:val="false"/>
                <w:sz w:val="20"/>
                <w:szCs w:val="20"/>
              </w:rPr>
              <w:t xml:space="preserve">Amount</w:t>
            </w:r>
          </w:p>
        </w:tc>
      </w:tr>
      <w:tr>
        <w:tc>
          <w:tcPr>
            <w:tcW w:type="dxa" w:w="5400"/>
          </w:tcPr>
          <w:p>
            <w:r>
              <w:rPr>
                <w:rFonts w:ascii="Calibri" w:cs="Calibri" w:eastAsia="Calibri" w:hAnsi="Calibri"/>
                <w:b w:val="false"/>
                <w:bCs w:val="false"/>
                <w:i w:val="false"/>
                <w:iCs w:val="false"/>
                <w:sz w:val="20"/>
                <w:szCs w:val="20"/>
              </w:rPr>
              <w:t xml:space="preserve">Reception coverage, 5 hours, including setup and strike</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$850.00</w:t>
            </w:r>
          </w:p>
        </w:tc>
        <w:tc>
          <w:tcPr>
            <w:tcW w:type="dxa" w:w="1380"/>
          </w:tcPr>
          <w:p>
            <w:r>
              <w:rPr>
                <w:rFonts w:ascii="Calibri" w:cs="Calibri" w:eastAsia="Calibri" w:hAnsi="Calibri"/>
                <w:b w:val="false"/>
                <w:bCs w:val="false"/>
                <w:i w:val="false"/>
                <w:iCs w:val="false"/>
                <w:sz w:val="20"/>
                <w:szCs w:val="20"/>
              </w:rPr>
              <w:t xml:space="preserve">$850.00</w:t>
            </w:r>
          </w:p>
        </w:tc>
      </w:tr>
      <w:tr>
        <w:tc>
          <w:tcPr>
            <w:tcW w:type="dxa" w:w="5400"/>
          </w:tcPr>
          <w:p>
            <w:r>
              <w:rPr>
                <w:rFonts w:ascii="Calibri" w:cs="Calibri" w:eastAsia="Calibri" w:hAnsi="Calibri"/>
                <w:b w:val="false"/>
                <w:bCs w:val="false"/>
                <w:i w:val="false"/>
                <w:iCs w:val="false"/>
                <w:sz w:val="20"/>
                <w:szCs w:val="20"/>
              </w:rPr>
              <w:t xml:space="preserve">Ceremony sound, 45 minutes</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$175.00</w:t>
            </w:r>
          </w:p>
        </w:tc>
        <w:tc>
          <w:tcPr>
            <w:tcW w:type="dxa" w:w="1380"/>
          </w:tcPr>
          <w:p>
            <w:r>
              <w:rPr>
                <w:rFonts w:ascii="Calibri" w:cs="Calibri" w:eastAsia="Calibri" w:hAnsi="Calibri"/>
                <w:b w:val="false"/>
                <w:bCs w:val="false"/>
                <w:i w:val="false"/>
                <w:iCs w:val="false"/>
                <w:sz w:val="20"/>
                <w:szCs w:val="20"/>
              </w:rPr>
              <w:t xml:space="preserve">$175.00</w:t>
            </w:r>
          </w:p>
        </w:tc>
      </w:tr>
      <w:tr>
        <w:tc>
          <w:tcPr>
            <w:tcW w:type="dxa" w:w="5400"/>
          </w:tcPr>
          <w:p>
            <w:r>
              <w:rPr>
                <w:rFonts w:ascii="Calibri" w:cs="Calibri" w:eastAsia="Calibri" w:hAnsi="Calibri"/>
                <w:b w:val="false"/>
                <w:bCs w:val="false"/>
                <w:i w:val="false"/>
                <w:iCs w:val="false"/>
                <w:sz w:val="20"/>
                <w:szCs w:val="20"/>
              </w:rPr>
              <w:t xml:space="preserve">Uplighting fixtures</w:t>
            </w:r>
          </w:p>
        </w:tc>
        <w:tc>
          <w:tcPr>
            <w:tcW w:type="dxa" w:w="1200"/>
          </w:tcPr>
          <w:p>
            <w:r>
              <w:rPr>
                <w:rFonts w:ascii="Calibri" w:cs="Calibri" w:eastAsia="Calibri" w:hAnsi="Calibri"/>
                <w:b w:val="false"/>
                <w:bCs w:val="false"/>
                <w:i w:val="false"/>
                <w:iCs w:val="false"/>
                <w:sz w:val="20"/>
                <w:szCs w:val="20"/>
              </w:rPr>
              <w:t xml:space="preserve">10</w:t>
            </w:r>
          </w:p>
        </w:tc>
        <w:tc>
          <w:tcPr>
            <w:tcW w:type="dxa" w:w="1380"/>
          </w:tcPr>
          <w:p>
            <w:r>
              <w:rPr>
                <w:rFonts w:ascii="Calibri" w:cs="Calibri" w:eastAsia="Calibri" w:hAnsi="Calibri"/>
                <w:b w:val="false"/>
                <w:bCs w:val="false"/>
                <w:i w:val="false"/>
                <w:iCs w:val="false"/>
                <w:sz w:val="20"/>
                <w:szCs w:val="20"/>
              </w:rPr>
              <w:t xml:space="preserve">$22.00</w:t>
            </w:r>
          </w:p>
        </w:tc>
        <w:tc>
          <w:tcPr>
            <w:tcW w:type="dxa" w:w="1380"/>
          </w:tcPr>
          <w:p>
            <w:r>
              <w:rPr>
                <w:rFonts w:ascii="Calibri" w:cs="Calibri" w:eastAsia="Calibri" w:hAnsi="Calibri"/>
                <w:b w:val="false"/>
                <w:bCs w:val="false"/>
                <w:i w:val="false"/>
                <w:iCs w:val="false"/>
                <w:sz w:val="20"/>
                <w:szCs w:val="20"/>
              </w:rPr>
              <w:t xml:space="preserve">$220.00</w:t>
            </w:r>
          </w:p>
        </w:tc>
      </w:tr>
      <w:tr>
        <w:tc>
          <w:tcPr>
            <w:tcW w:type="dxa" w:w="5400"/>
          </w:tcPr>
          <w:p>
            <w:r>
              <w:rPr>
                <w:rFonts w:ascii="Calibri" w:cs="Calibri" w:eastAsia="Calibri" w:hAnsi="Calibri"/>
                <w:b w:val="false"/>
                <w:bCs w:val="false"/>
                <w:i w:val="false"/>
                <w:iCs w:val="false"/>
                <w:sz w:val="20"/>
                <w:szCs w:val="20"/>
              </w:rPr>
              <w:t xml:space="preserve">Travel outside the city</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$60.00</w:t>
            </w:r>
          </w:p>
        </w:tc>
        <w:tc>
          <w:tcPr>
            <w:tcW w:type="dxa" w:w="1380"/>
          </w:tcPr>
          <w:p>
            <w:r>
              <w:rPr>
                <w:rFonts w:ascii="Calibri" w:cs="Calibri" w:eastAsia="Calibri" w:hAnsi="Calibri"/>
                <w:b w:val="false"/>
                <w:bCs w:val="false"/>
                <w:i w:val="false"/>
                <w:iCs w:val="false"/>
                <w:sz w:val="20"/>
                <w:szCs w:val="20"/>
              </w:rPr>
              <w:t xml:space="preserve">$60.00</w:t>
            </w:r>
          </w:p>
        </w:tc>
      </w:tr>
      <w:tr>
        <w:tc>
          <w:tcPr>
            <w:tcW w:type="dxa" w:w="5400"/>
          </w:tcPr>
          <w:p>
            <w:r>
              <w:rPr>
                <w:rFonts w:ascii="Calibri" w:cs="Calibri" w:eastAsia="Calibri" w:hAnsi="Calibri"/>
                <w:b w:val="false"/>
                <w:bCs w:val="false"/>
                <w:i w:val="false"/>
                <w:iCs w:val="false"/>
                <w:sz w:val="20"/>
                <w:szCs w:val="20"/>
              </w:rPr>
              <w:t xml:space="preserve">Booking deposit already paid, credited here</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-$400.00</w:t>
            </w:r>
          </w:p>
        </w:tc>
        <w:tc>
          <w:tcPr>
            <w:tcW w:type="dxa" w:w="1380"/>
          </w:tcPr>
          <w:p>
            <w:r>
              <w:rPr>
                <w:rFonts w:ascii="Calibri" w:cs="Calibri" w:eastAsia="Calibri" w:hAnsi="Calibri"/>
                <w:b w:val="false"/>
                <w:bCs w:val="false"/>
                <w:i w:val="false"/>
                <w:iCs w:val="false"/>
                <w:sz w:val="20"/>
                <w:szCs w:val="20"/>
              </w:rPr>
              <w:t xml:space="preserve">-$400.00</w:t>
            </w:r>
          </w:p>
        </w:tc>
      </w:tr>
    </w:tbl>
    <w:p>
      <w:r>
        <w:rPr>
          <w:sz w:val="22"/>
          <w:szCs w:val="22"/>
        </w:rPr>
        <w:t xml:space="preserve">Subtotal $905.00</w:t>
      </w:r>
    </w:p>
    <w:p>
      <w:r>
        <w:rPr>
          <w:b/>
          <w:bCs/>
          <w:sz w:val="28"/>
          <w:szCs w:val="28"/>
        </w:rPr>
        <w:t xml:space="preserve">Total due $905.00</w:t>
      </w:r>
    </w:p>
    <w:p>
      <w:r>
        <w:rPr>
          <w:sz w:val="20"/>
          <w:szCs w:val="20"/>
        </w:rPr>
        <w:t xml:space="preserve">Payment methods: Bank Transfer, Credit/Debit Card, PayPal / Venmo / Zelle</w:t>
      </w:r>
    </w:p>
    <w:p>
      <w:r>
        <w:rPr>
          <w:rFonts w:ascii="Calibri" w:cs="Calibri" w:eastAsia="Calibri" w:hAnsi="Calibri"/>
          <w:b/>
          <w:bCs/>
          <w:sz w:val="20"/>
          <w:szCs w:val="20"/>
        </w:rPr>
        <w:t xml:space="preserve">Notes</w:t>
      </w:r>
    </w:p>
    <w:p>
      <w:r>
        <w:rPr>
          <w:rFonts w:ascii="Calibri" w:cs="Calibri" w:eastAsia="Calibri" w:hAnsi="Calibri"/>
          <w:b w:val="false"/>
          <w:bCs w:val="false"/>
          <w:i w:val="false"/>
          <w:iCs w:val="false"/>
          <w:sz w:val="20"/>
          <w:szCs w:val="20"/>
        </w:rPr>
        <w:t xml:space="preserve">Example prices for one wedding reception. Not a package you can buy from this page.</w:t>
      </w:r>
    </w:p>
    <w:p>
      <w:r>
        <w:rPr>
          <w:rFonts w:ascii="Calibri" w:cs="Calibri" w:eastAsia="Calibri" w:hAnsi="Calibri"/>
          <w:b w:val="false"/>
          <w:bCs w:val="false"/>
          <w:i w:val="false"/>
          <w:iCs w:val="false"/>
          <w:sz w:val="20"/>
          <w:szCs w:val="20"/>
        </w:rPr>
        <w:t xml:space="preserve">Coverage is 5 hours at The Lantern Room on November 21, 2026. Ceremony sound is a separate 45 minutes so it is not quietly absorbed into the reception block.</w:t>
      </w:r>
    </w:p>
    <w:p>
      <w:r>
        <w:rPr>
          <w:rFonts w:ascii="Calibri" w:cs="Calibri" w:eastAsia="Calibri" w:hAnsi="Calibri"/>
          <w:b w:val="false"/>
          <w:bCs w:val="false"/>
          <w:i w:val="false"/>
          <w:iCs w:val="false"/>
          <w:sz w:val="20"/>
          <w:szCs w:val="20"/>
        </w:rPr>
        <w:t xml:space="preserve">Uplighting is 10 fixtures at an example $22. If the venue already has lights, delete the line.</w:t>
      </w:r>
    </w:p>
    <w:p>
      <w:r>
        <w:rPr>
          <w:rFonts w:ascii="Calibri" w:cs="Calibri" w:eastAsia="Calibri" w:hAnsi="Calibri"/>
          <w:b w:val="false"/>
          <w:bCs w:val="false"/>
          <w:i w:val="false"/>
          <w:iCs w:val="false"/>
          <w:sz w:val="20"/>
          <w:szCs w:val="20"/>
        </w:rPr>
        <w:t xml:space="preserve">The $400 deposit held the date. This invoice is the rest. The download uses a due date of November 14, 2026, a week before the event. The generator sets the due date 7 days from today so the sample is not already late. Change it.</w:t>
      </w:r>
    </w:p>
    <w:p>
      <w:r>
        <w:rPr>
          <w:rFonts w:ascii="Calibri" w:cs="Calibri" w:eastAsia="Calibri" w:hAnsi="Calibri"/>
          <w:b w:val="false"/>
          <w:bCs w:val="false"/>
          <w:i w:val="false"/>
          <w:iCs w:val="false"/>
          <w:sz w:val="20"/>
          <w:szCs w:val="20"/>
        </w:rPr>
        <w:t xml:space="preserve">Playing recorded music in public can involve venue licenses. This invoice does not sell those licenses and does not claim you are covered. Check the rules that apply at the room you are playing.</w:t>
      </w:r>
    </w:p>
    <w:p>
      <w:r>
        <w:rPr>
          <w:i/>
          <w:iCs/>
          <w:color w:val="6B7688"/>
          <w:sz w:val="18"/>
          <w:szCs w:val="18"/>
        </w:rPr>
        <w:t xml:space="preserve">Free sample from PaidPilot (paidpilot.io). Replace the example figures before you send it.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Marlow Sound sample DJ invoice</dc:title>
  <dc:creator>PaidPilot</dc:creator>
  <dc:description>Example DJ invoice. Prices are made up.</dc:description>
  <cp:lastModifiedBy>Un-named</cp:lastModifiedBy>
  <cp:revision>1</cp:revision>
  <dcterms:created xsi:type="dcterms:W3CDTF">2026-10-11T00:14:31.664Z</dcterms:created>
  <dcterms:modified xsi:type="dcterms:W3CDTF">2026-10-11T00:14:31.664Z</dcterms:modified>
</cp:coreProperties>
</file>

<file path=docProps/custom.xml><?xml version="1.0" encoding="utf-8"?>
<Properties xmlns="http://schemas.openxmlformats.org/officeDocument/2006/custom-properties" xmlns:vt="http://schemas.openxmlformats.org/officeDocument/2006/docPropsVTypes"/>
</file>