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8A5A00"/>
        </w:rPr>
        <w:t xml:space="preserve">EXAMPLE PRICES ONLY. Not a quote and not a market rate.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00"/>
        <w:gridCol w:w="3160"/>
      </w:tblGrid>
      <w:tr>
        <w:tc>
          <w:tcPr>
            <w:tcW w:type="dxa" w:w="6200"/>
          </w:tcPr>
          <w:p>
            <w:r>
              <w:rPr>
                <w:rFonts w:ascii="Calibri" w:cs="Calibri" w:eastAsia="Calibri" w:hAnsi="Calibri"/>
                <w:b/>
                <w:bCs/>
                <w:i w:val="false"/>
                <w:iCs w:val="false"/>
                <w:sz w:val="32"/>
                <w:szCs w:val="32"/>
              </w:rPr>
              <w:t xml:space="preserve">Studio North Design</w:t>
            </w:r>
          </w:p>
        </w:tc>
        <w:tc>
          <w:tcPr>
            <w:tcW w:type="dxa" w:w="3160"/>
          </w:tcPr>
          <w:p>
            <w:r>
              <w:rPr>
                <w:rFonts w:ascii="Calibri" w:cs="Calibri" w:eastAsia="Calibri" w:hAnsi="Calibri"/>
                <w:b/>
                <w:bCs/>
                <w:i w:val="false"/>
                <w:iCs w:val="false"/>
                <w:sz w:val="32"/>
                <w:szCs w:val="32"/>
              </w:rPr>
              <w:t xml:space="preserve">INVOICE</w:t>
            </w:r>
          </w:p>
        </w:tc>
      </w:tr>
    </w:tbl>
    <w:p>
      <w:r>
        <w:rPr>
          <w:rFonts w:ascii="Calibri" w:cs="Calibri" w:eastAsia="Calibri" w:hAnsi="Calibri"/>
          <w:b w:val="false"/>
          <w:bCs w:val="false"/>
          <w:i w:val="false"/>
          <w:iCs w:val="false"/>
          <w:sz w:val="20"/>
          <w:szCs w:val="20"/>
        </w:rPr>
        <w:t xml:space="preserve">88 Market Alley</w:t>
      </w:r>
    </w:p>
    <w:p>
      <w:r>
        <w:rPr>
          <w:rFonts w:ascii="Calibri" w:cs="Calibri" w:eastAsia="Calibri" w:hAnsi="Calibri"/>
          <w:b w:val="false"/>
          <w:bCs w:val="false"/>
          <w:i w:val="false"/>
          <w:iCs w:val="false"/>
          <w:sz w:val="20"/>
          <w:szCs w:val="20"/>
        </w:rPr>
        <w:t xml:space="preserve">Portland, OR 97204</w:t>
      </w:r>
    </w:p>
    <w:p>
      <w:r>
        <w:rPr>
          <w:rFonts w:ascii="Calibri" w:cs="Calibri" w:eastAsia="Calibri" w:hAnsi="Calibri"/>
          <w:b w:val="false"/>
          <w:bCs w:val="false"/>
          <w:i w:val="false"/>
          <w:iCs w:val="false"/>
          <w:sz w:val="20"/>
          <w:szCs w:val="20"/>
        </w:rPr>
        <w:t xml:space="preserve">(503) 555-0118</w:t>
      </w:r>
    </w:p>
    <w:p>
      <w:pPr>
        <w:jc w:val="right"/>
      </w:pPr>
      <w:r>
        <w:rPr>
          <w:rFonts w:ascii="Calibri" w:cs="Calibri" w:eastAsia="Calibri" w:hAnsi="Calibri"/>
          <w:sz w:val="20"/>
          <w:szCs w:val="20"/>
        </w:rPr>
        <w:t xml:space="preserve">INV-3088    Issued October 7, 2026    Due October 22, 2026</w:t>
      </w:r>
    </w:p>
    <w:p>
      <w:r>
        <w:rPr>
          <w:rFonts w:ascii="Calibri" w:cs="Calibri" w:eastAsia="Calibri" w:hAnsi="Calibri"/>
          <w:b/>
          <w:bCs/>
          <w:color w:val="6B7688"/>
          <w:sz w:val="18"/>
          <w:szCs w:val="18"/>
        </w:rPr>
        <w:t xml:space="preserve">Bill to</w:t>
      </w:r>
    </w:p>
    <w:p>
      <w:r>
        <w:rPr>
          <w:rFonts w:ascii="Calibri" w:cs="Calibri" w:eastAsia="Calibri" w:hAnsi="Calibri"/>
          <w:b/>
          <w:bCs/>
          <w:sz w:val="24"/>
          <w:szCs w:val="24"/>
        </w:rPr>
        <w:t xml:space="preserve">Field Day Coffee</w:t>
      </w:r>
    </w:p>
    <w:p>
      <w:r>
        <w:rPr>
          <w:rFonts w:ascii="Calibri" w:cs="Calibri" w:eastAsia="Calibri" w:hAnsi="Calibri"/>
          <w:b w:val="false"/>
          <w:bCs w:val="false"/>
          <w:i w:val="false"/>
          <w:iCs w:val="false"/>
          <w:sz w:val="20"/>
          <w:szCs w:val="20"/>
        </w:rPr>
        <w:t xml:space="preserve">Attn: Mara Ellison, brand manager</w:t>
      </w:r>
    </w:p>
    <w:p>
      <w:r>
        <w:rPr>
          <w:rFonts w:ascii="Calibri" w:cs="Calibri" w:eastAsia="Calibri" w:hAnsi="Calibri"/>
          <w:b w:val="false"/>
          <w:bCs w:val="false"/>
          <w:i w:val="false"/>
          <w:iCs w:val="false"/>
          <w:sz w:val="20"/>
          <w:szCs w:val="20"/>
        </w:rPr>
        <w:t xml:space="preserve">Project: spring identity</w:t>
      </w:r>
    </w:p>
    <w:p>
      <w:r>
        <w:rPr>
          <w:rFonts w:ascii="Calibri" w:cs="Calibri" w:eastAsia="Calibri" w:hAnsi="Calibri"/>
          <w:b w:val="false"/>
          <w:bCs w:val="false"/>
          <w:i w:val="false"/>
          <w:iCs w:val="false"/>
          <w:sz w:val="20"/>
          <w:szCs w:val="20"/>
        </w:rPr>
        <w:t xml:space="preserve">PO FD-220</w:t>
      </w:r>
    </w:p>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400"/>
        <w:gridCol w:w="1200"/>
        <w:gridCol w:w="1380"/>
        <w:gridCol w:w="1380"/>
      </w:tblGrid>
      <w:tr>
        <w:tc>
          <w:tcPr>
            <w:tcW w:type="dxa" w:w="5400"/>
          </w:tcPr>
          <w:p>
            <w:r>
              <w:rPr>
                <w:rFonts w:ascii="Calibri" w:cs="Calibri" w:eastAsia="Calibri" w:hAnsi="Calibri"/>
                <w:b/>
                <w:bCs/>
                <w:i w:val="false"/>
                <w:iCs w:val="false"/>
                <w:sz w:val="20"/>
                <w:szCs w:val="20"/>
              </w:rPr>
              <w:t xml:space="preserve">Description</w:t>
            </w:r>
          </w:p>
        </w:tc>
        <w:tc>
          <w:tcPr>
            <w:tcW w:type="dxa" w:w="1200"/>
          </w:tcPr>
          <w:p>
            <w:r>
              <w:rPr>
                <w:rFonts w:ascii="Calibri" w:cs="Calibri" w:eastAsia="Calibri" w:hAnsi="Calibri"/>
                <w:b/>
                <w:bCs/>
                <w:i w:val="false"/>
                <w:iCs w:val="false"/>
                <w:sz w:val="20"/>
                <w:szCs w:val="20"/>
              </w:rPr>
              <w:t xml:space="preserve">Qty</w:t>
            </w:r>
          </w:p>
        </w:tc>
        <w:tc>
          <w:tcPr>
            <w:tcW w:type="dxa" w:w="1380"/>
          </w:tcPr>
          <w:p>
            <w:r>
              <w:rPr>
                <w:rFonts w:ascii="Calibri" w:cs="Calibri" w:eastAsia="Calibri" w:hAnsi="Calibri"/>
                <w:b/>
                <w:bCs/>
                <w:i w:val="false"/>
                <w:iCs w:val="false"/>
                <w:sz w:val="20"/>
                <w:szCs w:val="20"/>
              </w:rPr>
              <w:t xml:space="preserve">Rate</w:t>
            </w:r>
          </w:p>
        </w:tc>
        <w:tc>
          <w:tcPr>
            <w:tcW w:type="dxa" w:w="1380"/>
          </w:tcPr>
          <w:p>
            <w:r>
              <w:rPr>
                <w:rFonts w:ascii="Calibri" w:cs="Calibri" w:eastAsia="Calibri" w:hAnsi="Calibri"/>
                <w:b/>
                <w:bCs/>
                <w:i w:val="false"/>
                <w:iCs w:val="false"/>
                <w:sz w:val="20"/>
                <w:szCs w:val="20"/>
              </w:rPr>
              <w:t xml:space="preserve">Amount</w:t>
            </w:r>
          </w:p>
        </w:tc>
      </w:tr>
      <w:tr>
        <w:tc>
          <w:tcPr>
            <w:tcW w:type="dxa" w:w="5400"/>
          </w:tcPr>
          <w:p>
            <w:r>
              <w:rPr>
                <w:rFonts w:ascii="Calibri" w:cs="Calibri" w:eastAsia="Calibri" w:hAnsi="Calibri"/>
                <w:b w:val="false"/>
                <w:bCs w:val="false"/>
                <w:i w:val="false"/>
                <w:iCs w:val="false"/>
                <w:sz w:val="20"/>
                <w:szCs w:val="20"/>
              </w:rPr>
              <w:t xml:space="preserve">Brand identity: logo, color, type. One revision round included</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$1,800.00</w:t>
            </w:r>
          </w:p>
        </w:tc>
        <w:tc>
          <w:tcPr>
            <w:tcW w:type="dxa" w:w="1380"/>
          </w:tcPr>
          <w:p>
            <w:r>
              <w:rPr>
                <w:rFonts w:ascii="Calibri" w:cs="Calibri" w:eastAsia="Calibri" w:hAnsi="Calibri"/>
                <w:b w:val="false"/>
                <w:bCs w:val="false"/>
                <w:i w:val="false"/>
                <w:iCs w:val="false"/>
                <w:sz w:val="20"/>
                <w:szCs w:val="20"/>
              </w:rPr>
              <w:t xml:space="preserve">$1,800.00</w:t>
            </w:r>
          </w:p>
        </w:tc>
      </w:tr>
      <w:tr>
        <w:tc>
          <w:tcPr>
            <w:tcW w:type="dxa" w:w="5400"/>
          </w:tcPr>
          <w:p>
            <w:r>
              <w:rPr>
                <w:rFonts w:ascii="Calibri" w:cs="Calibri" w:eastAsia="Calibri" w:hAnsi="Calibri"/>
                <w:b w:val="false"/>
                <w:bCs w:val="false"/>
                <w:i w:val="false"/>
                <w:iCs w:val="false"/>
                <w:sz w:val="20"/>
                <w:szCs w:val="20"/>
              </w:rPr>
              <w:t xml:space="preserve">Extra revision round, past the round included above</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$150.00</w:t>
            </w:r>
          </w:p>
        </w:tc>
        <w:tc>
          <w:tcPr>
            <w:tcW w:type="dxa" w:w="1380"/>
          </w:tcPr>
          <w:p>
            <w:r>
              <w:rPr>
                <w:rFonts w:ascii="Calibri" w:cs="Calibri" w:eastAsia="Calibri" w:hAnsi="Calibri"/>
                <w:b w:val="false"/>
                <w:bCs w:val="false"/>
                <w:i w:val="false"/>
                <w:iCs w:val="false"/>
                <w:sz w:val="20"/>
                <w:szCs w:val="20"/>
              </w:rPr>
              <w:t xml:space="preserve">$150.00</w:t>
            </w:r>
          </w:p>
        </w:tc>
      </w:tr>
      <w:tr>
        <w:tc>
          <w:tcPr>
            <w:tcW w:type="dxa" w:w="5400"/>
          </w:tcPr>
          <w:p>
            <w:r>
              <w:rPr>
                <w:rFonts w:ascii="Calibri" w:cs="Calibri" w:eastAsia="Calibri" w:hAnsi="Calibri"/>
                <w:b w:val="false"/>
                <w:bCs w:val="false"/>
                <w:i w:val="false"/>
                <w:iCs w:val="false"/>
                <w:sz w:val="20"/>
                <w:szCs w:val="20"/>
              </w:rPr>
              <w:t xml:space="preserve">Social templates, set of 6</w:t>
            </w:r>
          </w:p>
        </w:tc>
        <w:tc>
          <w:tcPr>
            <w:tcW w:type="dxa" w:w="1200"/>
          </w:tcPr>
          <w:p>
            <w:r>
              <w:rPr>
                <w:rFonts w:ascii="Calibri" w:cs="Calibri" w:eastAsia="Calibri" w:hAnsi="Calibri"/>
                <w:b w:val="false"/>
                <w:bCs w:val="false"/>
                <w:i w:val="false"/>
                <w:iCs w:val="false"/>
                <w:sz w:val="20"/>
                <w:szCs w:val="20"/>
              </w:rPr>
              <w:t xml:space="preserve">6</w:t>
            </w:r>
          </w:p>
        </w:tc>
        <w:tc>
          <w:tcPr>
            <w:tcW w:type="dxa" w:w="1380"/>
          </w:tcPr>
          <w:p>
            <w:r>
              <w:rPr>
                <w:rFonts w:ascii="Calibri" w:cs="Calibri" w:eastAsia="Calibri" w:hAnsi="Calibri"/>
                <w:b w:val="false"/>
                <w:bCs w:val="false"/>
                <w:i w:val="false"/>
                <w:iCs w:val="false"/>
                <w:sz w:val="20"/>
                <w:szCs w:val="20"/>
              </w:rPr>
              <w:t xml:space="preserve">$70.00</w:t>
            </w:r>
          </w:p>
        </w:tc>
        <w:tc>
          <w:tcPr>
            <w:tcW w:type="dxa" w:w="1380"/>
          </w:tcPr>
          <w:p>
            <w:r>
              <w:rPr>
                <w:rFonts w:ascii="Calibri" w:cs="Calibri" w:eastAsia="Calibri" w:hAnsi="Calibri"/>
                <w:b w:val="false"/>
                <w:bCs w:val="false"/>
                <w:i w:val="false"/>
                <w:iCs w:val="false"/>
                <w:sz w:val="20"/>
                <w:szCs w:val="20"/>
              </w:rPr>
              <w:t xml:space="preserve">$420.00</w:t>
            </w:r>
          </w:p>
        </w:tc>
      </w:tr>
      <w:tr>
        <w:tc>
          <w:tcPr>
            <w:tcW w:type="dxa" w:w="5400"/>
          </w:tcPr>
          <w:p>
            <w:r>
              <w:rPr>
                <w:rFonts w:ascii="Calibri" w:cs="Calibri" w:eastAsia="Calibri" w:hAnsi="Calibri"/>
                <w:b w:val="false"/>
                <w:bCs w:val="false"/>
                <w:i w:val="false"/>
                <w:iCs w:val="false"/>
                <w:sz w:val="20"/>
                <w:szCs w:val="20"/>
              </w:rPr>
              <w:t xml:space="preserve">Usage license, web and the client's own social channels, 1 year</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$300.00</w:t>
            </w:r>
          </w:p>
        </w:tc>
        <w:tc>
          <w:tcPr>
            <w:tcW w:type="dxa" w:w="1380"/>
          </w:tcPr>
          <w:p>
            <w:r>
              <w:rPr>
                <w:rFonts w:ascii="Calibri" w:cs="Calibri" w:eastAsia="Calibri" w:hAnsi="Calibri"/>
                <w:b w:val="false"/>
                <w:bCs w:val="false"/>
                <w:i w:val="false"/>
                <w:iCs w:val="false"/>
                <w:sz w:val="20"/>
                <w:szCs w:val="20"/>
              </w:rPr>
              <w:t xml:space="preserve">$300.00</w:t>
            </w:r>
          </w:p>
        </w:tc>
      </w:tr>
      <w:tr>
        <w:tc>
          <w:tcPr>
            <w:tcW w:type="dxa" w:w="5400"/>
          </w:tcPr>
          <w:p>
            <w:r>
              <w:rPr>
                <w:rFonts w:ascii="Calibri" w:cs="Calibri" w:eastAsia="Calibri" w:hAnsi="Calibri"/>
                <w:b w:val="false"/>
                <w:bCs w:val="false"/>
                <w:i w:val="false"/>
                <w:iCs w:val="false"/>
                <w:sz w:val="20"/>
                <w:szCs w:val="20"/>
              </w:rPr>
              <w:t xml:space="preserve">Rush: final files in 5 days</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$250.00</w:t>
            </w:r>
          </w:p>
        </w:tc>
        <w:tc>
          <w:tcPr>
            <w:tcW w:type="dxa" w:w="1380"/>
          </w:tcPr>
          <w:p>
            <w:r>
              <w:rPr>
                <w:rFonts w:ascii="Calibri" w:cs="Calibri" w:eastAsia="Calibri" w:hAnsi="Calibri"/>
                <w:b w:val="false"/>
                <w:bCs w:val="false"/>
                <w:i w:val="false"/>
                <w:iCs w:val="false"/>
                <w:sz w:val="20"/>
                <w:szCs w:val="20"/>
              </w:rPr>
              <w:t xml:space="preserve">$250.00</w:t>
            </w:r>
          </w:p>
        </w:tc>
      </w:tr>
      <w:tr>
        <w:tc>
          <w:tcPr>
            <w:tcW w:type="dxa" w:w="5400"/>
          </w:tcPr>
          <w:p>
            <w:r>
              <w:rPr>
                <w:rFonts w:ascii="Calibri" w:cs="Calibri" w:eastAsia="Calibri" w:hAnsi="Calibri"/>
                <w:b w:val="false"/>
                <w:bCs w:val="false"/>
                <w:i w:val="false"/>
                <w:iCs w:val="false"/>
                <w:sz w:val="20"/>
                <w:szCs w:val="20"/>
              </w:rPr>
              <w:t xml:space="preserve">Deposit received at kickoff, credited here</w:t>
            </w:r>
          </w:p>
        </w:tc>
        <w:tc>
          <w:tcPr>
            <w:tcW w:type="dxa" w:w="1200"/>
          </w:tcPr>
          <w:p>
            <w:r>
              <w:rPr>
                <w:rFonts w:ascii="Calibri" w:cs="Calibri" w:eastAsia="Calibri" w:hAnsi="Calibri"/>
                <w:b w:val="false"/>
                <w:bCs w:val="false"/>
                <w:i w:val="false"/>
                <w:iCs w:val="false"/>
                <w:sz w:val="20"/>
                <w:szCs w:val="20"/>
              </w:rPr>
              <w:t xml:space="preserve">1</w:t>
            </w:r>
          </w:p>
        </w:tc>
        <w:tc>
          <w:tcPr>
            <w:tcW w:type="dxa" w:w="1380"/>
          </w:tcPr>
          <w:p>
            <w:r>
              <w:rPr>
                <w:rFonts w:ascii="Calibri" w:cs="Calibri" w:eastAsia="Calibri" w:hAnsi="Calibri"/>
                <w:b w:val="false"/>
                <w:bCs w:val="false"/>
                <w:i w:val="false"/>
                <w:iCs w:val="false"/>
                <w:sz w:val="20"/>
                <w:szCs w:val="20"/>
              </w:rPr>
              <w:t xml:space="preserve">-$900.00</w:t>
            </w:r>
          </w:p>
        </w:tc>
        <w:tc>
          <w:tcPr>
            <w:tcW w:type="dxa" w:w="1380"/>
          </w:tcPr>
          <w:p>
            <w:r>
              <w:rPr>
                <w:rFonts w:ascii="Calibri" w:cs="Calibri" w:eastAsia="Calibri" w:hAnsi="Calibri"/>
                <w:b w:val="false"/>
                <w:bCs w:val="false"/>
                <w:i w:val="false"/>
                <w:iCs w:val="false"/>
                <w:sz w:val="20"/>
                <w:szCs w:val="20"/>
              </w:rPr>
              <w:t xml:space="preserve">-$900.00</w:t>
            </w:r>
          </w:p>
        </w:tc>
      </w:tr>
    </w:tbl>
    <w:p>
      <w:r>
        <w:rPr>
          <w:sz w:val="22"/>
          <w:szCs w:val="22"/>
        </w:rPr>
        <w:t xml:space="preserve">Subtotal $2,020.00</w:t>
      </w:r>
    </w:p>
    <w:p>
      <w:r>
        <w:rPr>
          <w:b/>
          <w:bCs/>
          <w:sz w:val="28"/>
          <w:szCs w:val="28"/>
        </w:rPr>
        <w:t xml:space="preserve">Total due $2,020.00</w:t>
      </w:r>
    </w:p>
    <w:p>
      <w:r>
        <w:rPr>
          <w:sz w:val="20"/>
          <w:szCs w:val="20"/>
        </w:rPr>
        <w:t xml:space="preserve">Payment methods: Bank Transfer, Credit/Debit Card</w:t>
      </w:r>
    </w:p>
    <w:p>
      <w:r>
        <w:rPr>
          <w:rFonts w:ascii="Calibri" w:cs="Calibri" w:eastAsia="Calibri" w:hAnsi="Calibri"/>
          <w:b/>
          <w:bCs/>
          <w:sz w:val="20"/>
          <w:szCs w:val="20"/>
        </w:rPr>
        <w:t xml:space="preserve">Notes</w:t>
      </w:r>
    </w:p>
    <w:p>
      <w:r>
        <w:rPr>
          <w:rFonts w:ascii="Calibri" w:cs="Calibri" w:eastAsia="Calibri" w:hAnsi="Calibri"/>
          <w:b w:val="false"/>
          <w:bCs w:val="false"/>
          <w:i w:val="false"/>
          <w:iCs w:val="false"/>
          <w:sz w:val="20"/>
          <w:szCs w:val="20"/>
        </w:rPr>
        <w:t xml:space="preserve">Example prices for an identity project. Not a market rate.</w:t>
      </w:r>
    </w:p>
    <w:p>
      <w:r>
        <w:rPr>
          <w:rFonts w:ascii="Calibri" w:cs="Calibri" w:eastAsia="Calibri" w:hAnsi="Calibri"/>
          <w:b w:val="false"/>
          <w:bCs w:val="false"/>
          <w:i w:val="false"/>
          <w:iCs w:val="false"/>
          <w:sz w:val="20"/>
          <w:szCs w:val="20"/>
        </w:rPr>
        <w:t xml:space="preserve">The design fee and the usage license are separate on purpose. Paying for the artwork does not, by itself, describe where the client may use it. This sample license is one year on their site and their own social channels. Packaging, wholesale, or a buyout would be another line.</w:t>
      </w:r>
    </w:p>
    <w:p>
      <w:r>
        <w:rPr>
          <w:rFonts w:ascii="Calibri" w:cs="Calibri" w:eastAsia="Calibri" w:hAnsi="Calibri"/>
          <w:b w:val="false"/>
          <w:bCs w:val="false"/>
          <w:i w:val="false"/>
          <w:iCs w:val="false"/>
          <w:sz w:val="20"/>
          <w:szCs w:val="20"/>
        </w:rPr>
        <w:t xml:space="preserve">One revision round sits inside the identity fee. The next round is the $150 line.</w:t>
      </w:r>
    </w:p>
    <w:p>
      <w:r>
        <w:rPr>
          <w:rFonts w:ascii="Calibri" w:cs="Calibri" w:eastAsia="Calibri" w:hAnsi="Calibri"/>
          <w:b w:val="false"/>
          <w:bCs w:val="false"/>
          <w:i w:val="false"/>
          <w:iCs w:val="false"/>
          <w:sz w:val="20"/>
          <w:szCs w:val="20"/>
        </w:rPr>
        <w:t xml:space="preserve">Deposit of $900 was paid before sketching started. Balance is due in 15 days.</w:t>
      </w:r>
    </w:p>
    <w:p>
      <w:r>
        <w:rPr>
          <w:rFonts w:ascii="Calibri" w:cs="Calibri" w:eastAsia="Calibri" w:hAnsi="Calibri"/>
          <w:b w:val="false"/>
          <w:bCs w:val="false"/>
          <w:i w:val="false"/>
          <w:iCs w:val="false"/>
          <w:sz w:val="20"/>
          <w:szCs w:val="20"/>
        </w:rPr>
        <w:t xml:space="preserve">Source files: say on the invoice whether they are included. This sample does not include a source-file buyout.</w:t>
      </w:r>
    </w:p>
    <w:p>
      <w:r>
        <w:rPr>
          <w:i/>
          <w:iCs/>
          <w:color w:val="6B7688"/>
          <w:sz w:val="18"/>
          <w:szCs w:val="18"/>
        </w:rPr>
        <w:t xml:space="preserve">Free sample from PaidPilot (paidpilot.io). Replace the example figures before you send 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Studio North Design sample graphic designer invoice</dc:title>
  <dc:creator>PaidPilot</dc:creator>
  <dc:description>Example graphic designer invoice. Prices are made up.</dc:description>
  <cp:lastModifiedBy>Un-named</cp:lastModifiedBy>
  <cp:revision>1</cp:revision>
  <dcterms:created xsi:type="dcterms:W3CDTF">2026-10-10T21:39:40.627Z</dcterms:created>
  <dcterms:modified xsi:type="dcterms:W3CDTF">2026-10-10T21:39:40.627Z</dcterms:modified>
</cp:coreProperties>
</file>

<file path=docProps/custom.xml><?xml version="1.0" encoding="utf-8"?>
<Properties xmlns="http://schemas.openxmlformats.org/officeDocument/2006/custom-properties" xmlns:vt="http://schemas.openxmlformats.org/officeDocument/2006/docPropsVTypes"/>
</file>